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00B10" w14:textId="2803F9A0" w:rsidR="00DE0AE5" w:rsidRPr="00D86D8A" w:rsidRDefault="00D86D8A" w:rsidP="00E17AF9">
      <w:pPr>
        <w:pStyle w:val="Titolo1"/>
        <w:ind w:left="6757" w:hanging="1370"/>
        <w:rPr>
          <w:sz w:val="60"/>
          <w:szCs w:val="60"/>
          <w:lang w:val="it-IT"/>
        </w:rPr>
      </w:pPr>
      <w:r>
        <w:rPr>
          <w:noProof/>
          <w:sz w:val="20"/>
          <w:szCs w:val="20"/>
        </w:rPr>
        <w:pict w14:anchorId="68664340">
          <v:roundrect id="Rettangolo con angoli arrotondati 1" o:spid="_x0000_s1026" style="position:absolute;left:0;text-align:left;margin-left:-15.9pt;margin-top:-18.3pt;width:507.6pt;height:735.6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  <w:r w:rsidR="00E17AF9" w:rsidRPr="00D86D8A">
        <w:rPr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7D374514" wp14:editId="4C61FBB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60"/>
          <w:szCs w:val="60"/>
          <w:lang w:val="it-IT"/>
        </w:rPr>
        <w:t xml:space="preserve">            </w:t>
      </w:r>
      <w:bookmarkStart w:id="0" w:name="_GoBack"/>
      <w:bookmarkEnd w:id="0"/>
      <w:r>
        <w:rPr>
          <w:sz w:val="60"/>
          <w:szCs w:val="60"/>
          <w:lang w:val="it-IT"/>
        </w:rPr>
        <w:t xml:space="preserve"> </w:t>
      </w:r>
      <w:r w:rsidR="00A2617A" w:rsidRPr="00D86D8A">
        <w:rPr>
          <w:sz w:val="60"/>
          <w:szCs w:val="60"/>
          <w:lang w:val="it-IT"/>
        </w:rPr>
        <w:t>GRIP A350</w:t>
      </w:r>
    </w:p>
    <w:p w14:paraId="5B5351C1" w14:textId="77777777" w:rsidR="00777D0D" w:rsidRDefault="00777D0D" w:rsidP="00777D0D">
      <w:pPr>
        <w:pStyle w:val="Corpotesto"/>
        <w:spacing w:before="120" w:line="257" w:lineRule="auto"/>
        <w:ind w:left="113" w:right="476" w:firstLine="57"/>
        <w:rPr>
          <w:b/>
          <w:w w:val="105"/>
          <w:sz w:val="24"/>
          <w:lang w:val="it-IT"/>
        </w:rPr>
      </w:pPr>
    </w:p>
    <w:p w14:paraId="26743D98" w14:textId="05252031" w:rsidR="00DE0AE5" w:rsidRPr="00777D0D" w:rsidRDefault="00A2617A" w:rsidP="00D86D8A">
      <w:pPr>
        <w:pStyle w:val="Corpotesto"/>
        <w:spacing w:before="120" w:line="257" w:lineRule="auto"/>
        <w:ind w:left="113" w:right="-8"/>
        <w:jc w:val="both"/>
        <w:rPr>
          <w:lang w:val="it-IT"/>
        </w:rPr>
      </w:pPr>
      <w:r>
        <w:rPr>
          <w:b/>
          <w:w w:val="105"/>
          <w:sz w:val="24"/>
          <w:lang w:val="it-IT"/>
        </w:rPr>
        <w:t>GRIP A350</w:t>
      </w:r>
      <w:r w:rsidR="00777D0D" w:rsidRPr="00777D0D">
        <w:rPr>
          <w:b/>
          <w:w w:val="105"/>
          <w:sz w:val="24"/>
          <w:lang w:val="it-IT"/>
        </w:rPr>
        <w:t xml:space="preserve"> </w:t>
      </w:r>
      <w:r w:rsidR="00777D0D" w:rsidRPr="00777D0D">
        <w:rPr>
          <w:w w:val="105"/>
          <w:lang w:val="it-IT"/>
        </w:rPr>
        <w:t>è un antislittante per cinghie</w:t>
      </w:r>
      <w:r w:rsidR="00D86D8A">
        <w:rPr>
          <w:w w:val="105"/>
          <w:lang w:val="it-IT"/>
        </w:rPr>
        <w:t xml:space="preserve"> </w:t>
      </w:r>
      <w:r w:rsidR="00777D0D" w:rsidRPr="00777D0D">
        <w:rPr>
          <w:w w:val="105"/>
          <w:lang w:val="it-IT"/>
        </w:rPr>
        <w:t>che sostituisce i vecchi prodotti a base di cera colofonia, usati per eliminare gli slittamenti delle cinghie di trasmissione.</w:t>
      </w:r>
    </w:p>
    <w:p w14:paraId="546BB9F3" w14:textId="1CF76969" w:rsidR="00DE0AE5" w:rsidRDefault="00777D0D" w:rsidP="00D86D8A">
      <w:pPr>
        <w:pStyle w:val="Corpotesto"/>
        <w:spacing w:before="10" w:line="264" w:lineRule="auto"/>
        <w:ind w:left="115" w:right="-8"/>
        <w:jc w:val="both"/>
        <w:rPr>
          <w:spacing w:val="2"/>
          <w:w w:val="105"/>
          <w:lang w:val="it-IT"/>
        </w:rPr>
      </w:pPr>
      <w:r w:rsidRPr="00777D0D">
        <w:rPr>
          <w:spacing w:val="3"/>
          <w:w w:val="105"/>
          <w:lang w:val="it-IT"/>
        </w:rPr>
        <w:t xml:space="preserve">Aumenta </w:t>
      </w:r>
      <w:r w:rsidRPr="00777D0D">
        <w:rPr>
          <w:w w:val="105"/>
          <w:lang w:val="it-IT"/>
        </w:rPr>
        <w:t xml:space="preserve">la </w:t>
      </w:r>
      <w:r w:rsidRPr="00777D0D">
        <w:rPr>
          <w:spacing w:val="2"/>
          <w:w w:val="105"/>
          <w:lang w:val="it-IT"/>
        </w:rPr>
        <w:t xml:space="preserve">coesione </w:t>
      </w:r>
      <w:r w:rsidRPr="00777D0D">
        <w:rPr>
          <w:w w:val="105"/>
          <w:lang w:val="it-IT"/>
        </w:rPr>
        <w:t xml:space="preserve">tra le </w:t>
      </w:r>
      <w:r w:rsidRPr="00777D0D">
        <w:rPr>
          <w:spacing w:val="2"/>
          <w:w w:val="105"/>
          <w:lang w:val="it-IT"/>
        </w:rPr>
        <w:t xml:space="preserve">cinghie </w:t>
      </w:r>
      <w:r w:rsidRPr="00777D0D">
        <w:rPr>
          <w:w w:val="105"/>
          <w:lang w:val="it-IT"/>
        </w:rPr>
        <w:t xml:space="preserve">e le </w:t>
      </w:r>
      <w:r w:rsidRPr="00777D0D">
        <w:rPr>
          <w:spacing w:val="2"/>
          <w:w w:val="105"/>
          <w:lang w:val="it-IT"/>
        </w:rPr>
        <w:t xml:space="preserve">pulegge </w:t>
      </w:r>
      <w:r w:rsidRPr="00777D0D">
        <w:rPr>
          <w:spacing w:val="3"/>
          <w:w w:val="105"/>
          <w:lang w:val="it-IT"/>
        </w:rPr>
        <w:t xml:space="preserve">senza </w:t>
      </w:r>
      <w:r w:rsidRPr="00777D0D">
        <w:rPr>
          <w:spacing w:val="1"/>
          <w:w w:val="105"/>
          <w:lang w:val="it-IT"/>
        </w:rPr>
        <w:t xml:space="preserve">vetrificare </w:t>
      </w:r>
      <w:r w:rsidRPr="00777D0D">
        <w:rPr>
          <w:w w:val="105"/>
          <w:lang w:val="it-IT"/>
        </w:rPr>
        <w:t xml:space="preserve">e </w:t>
      </w:r>
      <w:r w:rsidRPr="00777D0D">
        <w:rPr>
          <w:spacing w:val="3"/>
          <w:w w:val="105"/>
          <w:lang w:val="it-IT"/>
        </w:rPr>
        <w:t xml:space="preserve">incrementa </w:t>
      </w:r>
      <w:r w:rsidRPr="00777D0D">
        <w:rPr>
          <w:w w:val="105"/>
          <w:lang w:val="it-IT"/>
        </w:rPr>
        <w:t xml:space="preserve">la </w:t>
      </w:r>
      <w:r w:rsidRPr="00777D0D">
        <w:rPr>
          <w:spacing w:val="2"/>
          <w:w w:val="105"/>
          <w:lang w:val="it-IT"/>
        </w:rPr>
        <w:t xml:space="preserve">capacità </w:t>
      </w:r>
      <w:r w:rsidRPr="00777D0D">
        <w:rPr>
          <w:spacing w:val="1"/>
          <w:w w:val="105"/>
          <w:lang w:val="it-IT"/>
        </w:rPr>
        <w:t xml:space="preserve">di </w:t>
      </w:r>
      <w:r w:rsidRPr="00777D0D">
        <w:rPr>
          <w:spacing w:val="2"/>
          <w:w w:val="105"/>
          <w:lang w:val="it-IT"/>
        </w:rPr>
        <w:t xml:space="preserve">trazione. </w:t>
      </w:r>
      <w:r w:rsidRPr="00777D0D">
        <w:rPr>
          <w:spacing w:val="3"/>
          <w:w w:val="105"/>
          <w:lang w:val="it-IT"/>
        </w:rPr>
        <w:t xml:space="preserve">Impregnando </w:t>
      </w:r>
      <w:r w:rsidRPr="00777D0D">
        <w:rPr>
          <w:w w:val="105"/>
          <w:lang w:val="it-IT"/>
        </w:rPr>
        <w:t xml:space="preserve">la </w:t>
      </w:r>
      <w:r w:rsidRPr="00777D0D">
        <w:rPr>
          <w:spacing w:val="2"/>
          <w:w w:val="105"/>
          <w:lang w:val="it-IT"/>
        </w:rPr>
        <w:t xml:space="preserve">cinghia, elimina ogni </w:t>
      </w:r>
      <w:r w:rsidRPr="00777D0D">
        <w:rPr>
          <w:w w:val="105"/>
          <w:lang w:val="it-IT"/>
        </w:rPr>
        <w:t xml:space="preserve">tipo </w:t>
      </w:r>
      <w:r w:rsidRPr="00777D0D">
        <w:rPr>
          <w:spacing w:val="1"/>
          <w:w w:val="105"/>
          <w:lang w:val="it-IT"/>
        </w:rPr>
        <w:t xml:space="preserve">di </w:t>
      </w:r>
      <w:r w:rsidRPr="00777D0D">
        <w:rPr>
          <w:spacing w:val="3"/>
          <w:w w:val="105"/>
          <w:lang w:val="it-IT"/>
        </w:rPr>
        <w:t xml:space="preserve">rumore </w:t>
      </w:r>
      <w:r w:rsidRPr="00777D0D">
        <w:rPr>
          <w:w w:val="105"/>
          <w:lang w:val="it-IT"/>
        </w:rPr>
        <w:t xml:space="preserve">o </w:t>
      </w:r>
      <w:r w:rsidRPr="00777D0D">
        <w:rPr>
          <w:spacing w:val="1"/>
          <w:w w:val="105"/>
          <w:lang w:val="it-IT"/>
        </w:rPr>
        <w:t xml:space="preserve">cigolio </w:t>
      </w:r>
      <w:r w:rsidRPr="00777D0D">
        <w:rPr>
          <w:spacing w:val="3"/>
          <w:w w:val="105"/>
          <w:lang w:val="it-IT"/>
        </w:rPr>
        <w:t xml:space="preserve">permettendo </w:t>
      </w:r>
      <w:r w:rsidRPr="00777D0D">
        <w:rPr>
          <w:spacing w:val="1"/>
          <w:w w:val="105"/>
          <w:lang w:val="it-IT"/>
        </w:rPr>
        <w:t xml:space="preserve">un </w:t>
      </w:r>
      <w:r w:rsidRPr="00777D0D">
        <w:rPr>
          <w:spacing w:val="3"/>
          <w:w w:val="105"/>
          <w:lang w:val="it-IT"/>
        </w:rPr>
        <w:t xml:space="preserve">funzionamento </w:t>
      </w:r>
      <w:r w:rsidRPr="00777D0D">
        <w:rPr>
          <w:spacing w:val="2"/>
          <w:w w:val="105"/>
          <w:lang w:val="it-IT"/>
        </w:rPr>
        <w:t>silenzioso.</w:t>
      </w:r>
    </w:p>
    <w:p w14:paraId="6A0CF131" w14:textId="1A51CD12" w:rsidR="00D86D8A" w:rsidRPr="00777D0D" w:rsidRDefault="00D86D8A" w:rsidP="00D86D8A">
      <w:pPr>
        <w:pStyle w:val="Corpotesto"/>
        <w:spacing w:line="266" w:lineRule="auto"/>
        <w:ind w:left="115" w:right="-8"/>
        <w:rPr>
          <w:lang w:val="it-IT"/>
        </w:rPr>
      </w:pPr>
      <w:r w:rsidRPr="00777D0D">
        <w:rPr>
          <w:w w:val="105"/>
          <w:lang w:val="it-IT"/>
        </w:rPr>
        <w:t>Il prodotto può essere utilizzato su qualunque tipo di cinghia; è consigliabile comunque applicarlo solo su cinghie nuove o comunque in buone condizioni in quanto quelle deteriorate potrebbero rompersi. Applicare attenendosi alle seguenti istruzioni: pulire accuratamente la cinghia, che non deve essere in</w:t>
      </w:r>
      <w:r>
        <w:rPr>
          <w:w w:val="105"/>
          <w:lang w:val="it-IT"/>
        </w:rPr>
        <w:t xml:space="preserve"> </w:t>
      </w:r>
      <w:r w:rsidRPr="00777D0D">
        <w:rPr>
          <w:w w:val="105"/>
          <w:lang w:val="it-IT"/>
        </w:rPr>
        <w:t>movimento.</w:t>
      </w:r>
    </w:p>
    <w:p w14:paraId="5A939020" w14:textId="77777777" w:rsidR="00D86D8A" w:rsidRPr="00777D0D" w:rsidRDefault="00D86D8A" w:rsidP="00D86D8A">
      <w:pPr>
        <w:pStyle w:val="Corpotesto"/>
        <w:spacing w:before="10" w:line="264" w:lineRule="auto"/>
        <w:ind w:left="115" w:right="-8"/>
        <w:jc w:val="both"/>
        <w:rPr>
          <w:lang w:val="it-IT"/>
        </w:rPr>
      </w:pPr>
    </w:p>
    <w:p w14:paraId="43C96EED" w14:textId="77777777" w:rsidR="00DE0AE5" w:rsidRPr="00777D0D" w:rsidRDefault="00DE0AE5">
      <w:pPr>
        <w:pStyle w:val="Corpotesto"/>
        <w:rPr>
          <w:sz w:val="20"/>
          <w:lang w:val="it-IT"/>
        </w:rPr>
      </w:pPr>
    </w:p>
    <w:p w14:paraId="2B698A4D" w14:textId="77777777" w:rsidR="00DE0AE5" w:rsidRPr="00777D0D" w:rsidRDefault="00DE0AE5">
      <w:pPr>
        <w:pStyle w:val="Corpotesto"/>
        <w:rPr>
          <w:sz w:val="20"/>
          <w:lang w:val="it-IT"/>
        </w:rPr>
      </w:pPr>
    </w:p>
    <w:p w14:paraId="0AEB6D9D" w14:textId="6D7E7965" w:rsidR="00DE0AE5" w:rsidRPr="00D86D8A" w:rsidRDefault="00777D0D">
      <w:pPr>
        <w:pStyle w:val="Titolo2"/>
        <w:spacing w:before="142"/>
        <w:rPr>
          <w:sz w:val="20"/>
          <w:szCs w:val="20"/>
        </w:rPr>
      </w:pPr>
      <w:proofErr w:type="spellStart"/>
      <w:r w:rsidRPr="00D86D8A">
        <w:rPr>
          <w:sz w:val="20"/>
          <w:szCs w:val="20"/>
        </w:rPr>
        <w:t>CARATTERISTICHE</w:t>
      </w:r>
      <w:proofErr w:type="spellEnd"/>
      <w:r w:rsidRPr="00D86D8A">
        <w:rPr>
          <w:sz w:val="20"/>
          <w:szCs w:val="20"/>
        </w:rPr>
        <w:t xml:space="preserve"> </w:t>
      </w:r>
      <w:proofErr w:type="spellStart"/>
      <w:r w:rsidRPr="00D86D8A">
        <w:rPr>
          <w:sz w:val="20"/>
          <w:szCs w:val="20"/>
        </w:rPr>
        <w:t>CHIMICO-FISICHE</w:t>
      </w:r>
      <w:proofErr w:type="spellEnd"/>
    </w:p>
    <w:p w14:paraId="04D8D803" w14:textId="77777777" w:rsidR="00DE0AE5" w:rsidRDefault="00DE0AE5">
      <w:pPr>
        <w:pStyle w:val="Corpotesto"/>
        <w:spacing w:before="3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1"/>
        <w:gridCol w:w="3961"/>
      </w:tblGrid>
      <w:tr w:rsidR="00DE0AE5" w:rsidRPr="0016663B" w14:paraId="136DA7AC" w14:textId="77777777" w:rsidTr="00D86D8A">
        <w:trPr>
          <w:trHeight w:val="505"/>
        </w:trPr>
        <w:tc>
          <w:tcPr>
            <w:tcW w:w="5221" w:type="dxa"/>
            <w:shd w:val="clear" w:color="auto" w:fill="EDEDED"/>
            <w:vAlign w:val="center"/>
          </w:tcPr>
          <w:p w14:paraId="12838154" w14:textId="77777777" w:rsidR="00DE0AE5" w:rsidRDefault="00777D0D" w:rsidP="00D86D8A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Stato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fisico</w:t>
            </w:r>
            <w:proofErr w:type="spellEnd"/>
          </w:p>
        </w:tc>
        <w:tc>
          <w:tcPr>
            <w:tcW w:w="3961" w:type="dxa"/>
            <w:shd w:val="clear" w:color="auto" w:fill="EDEDED"/>
            <w:vAlign w:val="center"/>
          </w:tcPr>
          <w:p w14:paraId="5A052BC9" w14:textId="77777777" w:rsidR="00DE0AE5" w:rsidRPr="00777D0D" w:rsidRDefault="00777D0D" w:rsidP="00D86D8A">
            <w:pPr>
              <w:pStyle w:val="TableParagraph"/>
              <w:rPr>
                <w:sz w:val="17"/>
                <w:lang w:val="it-IT"/>
              </w:rPr>
            </w:pPr>
            <w:r w:rsidRPr="00777D0D">
              <w:rPr>
                <w:sz w:val="17"/>
                <w:lang w:val="it-IT"/>
              </w:rPr>
              <w:t>Liquido grasso in dispersione gassosa</w:t>
            </w:r>
          </w:p>
        </w:tc>
      </w:tr>
      <w:tr w:rsidR="00DE0AE5" w14:paraId="082F2DAF" w14:textId="77777777" w:rsidTr="00D86D8A">
        <w:trPr>
          <w:trHeight w:val="495"/>
        </w:trPr>
        <w:tc>
          <w:tcPr>
            <w:tcW w:w="5221" w:type="dxa"/>
            <w:vAlign w:val="center"/>
          </w:tcPr>
          <w:p w14:paraId="70C6294E" w14:textId="77777777" w:rsidR="00DE0AE5" w:rsidRPr="00777D0D" w:rsidRDefault="00777D0D" w:rsidP="00D86D8A">
            <w:pPr>
              <w:pStyle w:val="TableParagraph"/>
              <w:ind w:left="114"/>
              <w:rPr>
                <w:sz w:val="17"/>
                <w:lang w:val="it-IT"/>
              </w:rPr>
            </w:pPr>
            <w:r w:rsidRPr="00777D0D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3961" w:type="dxa"/>
            <w:vAlign w:val="center"/>
          </w:tcPr>
          <w:p w14:paraId="7D2B7B89" w14:textId="77777777" w:rsidR="00DE0AE5" w:rsidRDefault="00777D0D" w:rsidP="00D86D8A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Direzionale</w:t>
            </w:r>
            <w:proofErr w:type="spellEnd"/>
          </w:p>
        </w:tc>
      </w:tr>
      <w:tr w:rsidR="00DE0AE5" w14:paraId="32966736" w14:textId="77777777" w:rsidTr="00D86D8A">
        <w:trPr>
          <w:trHeight w:val="505"/>
        </w:trPr>
        <w:tc>
          <w:tcPr>
            <w:tcW w:w="5221" w:type="dxa"/>
            <w:shd w:val="clear" w:color="auto" w:fill="EDEDED"/>
            <w:vAlign w:val="center"/>
          </w:tcPr>
          <w:p w14:paraId="14F8503E" w14:textId="77777777" w:rsidR="00DE0AE5" w:rsidRPr="00777D0D" w:rsidRDefault="00777D0D" w:rsidP="00D86D8A">
            <w:pPr>
              <w:pStyle w:val="TableParagraph"/>
              <w:spacing w:before="42"/>
              <w:ind w:left="114"/>
              <w:rPr>
                <w:sz w:val="17"/>
                <w:lang w:val="it-IT"/>
              </w:rPr>
            </w:pPr>
            <w:r w:rsidRPr="00777D0D">
              <w:rPr>
                <w:sz w:val="17"/>
                <w:lang w:val="it-IT"/>
              </w:rPr>
              <w:t>Aspetto del getto con erogatore supplementare</w:t>
            </w:r>
          </w:p>
        </w:tc>
        <w:tc>
          <w:tcPr>
            <w:tcW w:w="3961" w:type="dxa"/>
            <w:shd w:val="clear" w:color="auto" w:fill="EDEDED"/>
            <w:vAlign w:val="center"/>
          </w:tcPr>
          <w:p w14:paraId="152B20CF" w14:textId="77777777" w:rsidR="00DE0AE5" w:rsidRDefault="00777D0D" w:rsidP="00D86D8A">
            <w:pPr>
              <w:pStyle w:val="TableParagraph"/>
              <w:spacing w:before="42"/>
              <w:rPr>
                <w:sz w:val="17"/>
              </w:rPr>
            </w:pPr>
            <w:proofErr w:type="spellStart"/>
            <w:r>
              <w:rPr>
                <w:sz w:val="17"/>
              </w:rPr>
              <w:t>Erogatore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supplementare</w:t>
            </w:r>
            <w:proofErr w:type="spellEnd"/>
            <w:r>
              <w:rPr>
                <w:sz w:val="17"/>
              </w:rPr>
              <w:t xml:space="preserve"> non </w:t>
            </w:r>
            <w:proofErr w:type="spellStart"/>
            <w:r>
              <w:rPr>
                <w:sz w:val="17"/>
              </w:rPr>
              <w:t>previsto</w:t>
            </w:r>
            <w:proofErr w:type="spellEnd"/>
          </w:p>
        </w:tc>
      </w:tr>
      <w:tr w:rsidR="00DE0AE5" w14:paraId="7ACFE650" w14:textId="77777777" w:rsidTr="00D86D8A">
        <w:trPr>
          <w:trHeight w:val="505"/>
        </w:trPr>
        <w:tc>
          <w:tcPr>
            <w:tcW w:w="5221" w:type="dxa"/>
            <w:vAlign w:val="center"/>
          </w:tcPr>
          <w:p w14:paraId="4F025D6E" w14:textId="77777777" w:rsidR="00DE0AE5" w:rsidRDefault="00777D0D" w:rsidP="00D86D8A">
            <w:pPr>
              <w:pStyle w:val="TableParagraph"/>
              <w:spacing w:before="42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Cannuccia</w:t>
            </w:r>
            <w:proofErr w:type="spellEnd"/>
          </w:p>
        </w:tc>
        <w:tc>
          <w:tcPr>
            <w:tcW w:w="3961" w:type="dxa"/>
            <w:vAlign w:val="center"/>
          </w:tcPr>
          <w:p w14:paraId="28C7247F" w14:textId="77777777" w:rsidR="00DE0AE5" w:rsidRDefault="00777D0D" w:rsidP="00D86D8A">
            <w:pPr>
              <w:pStyle w:val="TableParagraph"/>
              <w:spacing w:before="42"/>
              <w:rPr>
                <w:sz w:val="17"/>
              </w:rPr>
            </w:pPr>
            <w:r>
              <w:rPr>
                <w:sz w:val="17"/>
              </w:rPr>
              <w:t xml:space="preserve">Non </w:t>
            </w:r>
            <w:proofErr w:type="spellStart"/>
            <w:r>
              <w:rPr>
                <w:sz w:val="17"/>
              </w:rPr>
              <w:t>prevista</w:t>
            </w:r>
            <w:proofErr w:type="spellEnd"/>
          </w:p>
        </w:tc>
      </w:tr>
      <w:tr w:rsidR="00DE0AE5" w14:paraId="782BBEF9" w14:textId="77777777" w:rsidTr="00D86D8A">
        <w:trPr>
          <w:trHeight w:val="505"/>
        </w:trPr>
        <w:tc>
          <w:tcPr>
            <w:tcW w:w="5221" w:type="dxa"/>
            <w:shd w:val="clear" w:color="auto" w:fill="EDEDED"/>
            <w:vAlign w:val="center"/>
          </w:tcPr>
          <w:p w14:paraId="14C38486" w14:textId="77777777" w:rsidR="00DE0AE5" w:rsidRDefault="00777D0D" w:rsidP="00D86D8A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Colore</w:t>
            </w:r>
            <w:proofErr w:type="spellEnd"/>
          </w:p>
        </w:tc>
        <w:tc>
          <w:tcPr>
            <w:tcW w:w="3961" w:type="dxa"/>
            <w:shd w:val="clear" w:color="auto" w:fill="EDEDED"/>
            <w:vAlign w:val="center"/>
          </w:tcPr>
          <w:p w14:paraId="2BBFCD17" w14:textId="77777777" w:rsidR="00DE0AE5" w:rsidRDefault="00777D0D" w:rsidP="00D86D8A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Ocra</w:t>
            </w:r>
            <w:proofErr w:type="spellEnd"/>
          </w:p>
        </w:tc>
      </w:tr>
      <w:tr w:rsidR="00DE0AE5" w14:paraId="2F92049E" w14:textId="77777777" w:rsidTr="00D86D8A">
        <w:trPr>
          <w:trHeight w:val="512"/>
        </w:trPr>
        <w:tc>
          <w:tcPr>
            <w:tcW w:w="5221" w:type="dxa"/>
            <w:vAlign w:val="center"/>
          </w:tcPr>
          <w:p w14:paraId="414A4B92" w14:textId="77777777" w:rsidR="00DE0AE5" w:rsidRDefault="00777D0D" w:rsidP="00D86D8A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Odore</w:t>
            </w:r>
            <w:proofErr w:type="spellEnd"/>
          </w:p>
        </w:tc>
        <w:tc>
          <w:tcPr>
            <w:tcW w:w="3961" w:type="dxa"/>
            <w:vAlign w:val="center"/>
          </w:tcPr>
          <w:p w14:paraId="5A41F648" w14:textId="77777777" w:rsidR="00DE0AE5" w:rsidRDefault="00777D0D" w:rsidP="00D86D8A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Caratteristico</w:t>
            </w:r>
            <w:proofErr w:type="spellEnd"/>
          </w:p>
        </w:tc>
      </w:tr>
    </w:tbl>
    <w:p w14:paraId="0FC800C9" w14:textId="77777777" w:rsidR="00DE0AE5" w:rsidRDefault="00777D0D">
      <w:pPr>
        <w:pStyle w:val="Titolo3"/>
        <w:spacing w:before="220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06D2DB44" w14:textId="77777777" w:rsidR="00DE0AE5" w:rsidRPr="00777D0D" w:rsidRDefault="00777D0D">
      <w:pPr>
        <w:pStyle w:val="Corpotesto"/>
        <w:spacing w:before="28"/>
        <w:ind w:left="823"/>
        <w:rPr>
          <w:lang w:val="it-IT"/>
        </w:rPr>
      </w:pPr>
      <w:r w:rsidRPr="00777D0D">
        <w:rPr>
          <w:color w:val="0D0D0D"/>
          <w:w w:val="105"/>
          <w:lang w:val="it-IT"/>
        </w:rPr>
        <w:t xml:space="preserve">composti </w:t>
      </w:r>
      <w:proofErr w:type="spellStart"/>
      <w:r w:rsidRPr="00777D0D">
        <w:rPr>
          <w:color w:val="0D0D0D"/>
          <w:w w:val="105"/>
          <w:lang w:val="it-IT"/>
        </w:rPr>
        <w:t>polibutenici</w:t>
      </w:r>
      <w:proofErr w:type="spellEnd"/>
      <w:r w:rsidRPr="00777D0D">
        <w:rPr>
          <w:color w:val="0D0D0D"/>
          <w:w w:val="105"/>
          <w:lang w:val="it-IT"/>
        </w:rPr>
        <w:t>, lubrificanti, solventi organici volatili, propellente propano/butano</w:t>
      </w:r>
    </w:p>
    <w:p w14:paraId="623274AD" w14:textId="77777777" w:rsidR="00DE0AE5" w:rsidRPr="00777D0D" w:rsidRDefault="00777D0D">
      <w:pPr>
        <w:pStyle w:val="Titolo3"/>
        <w:rPr>
          <w:lang w:val="it-IT"/>
        </w:rPr>
      </w:pPr>
      <w:r w:rsidRPr="00777D0D">
        <w:rPr>
          <w:color w:val="0D0D0D"/>
          <w:w w:val="105"/>
          <w:lang w:val="it-IT"/>
        </w:rPr>
        <w:t>Non contiene</w:t>
      </w:r>
    </w:p>
    <w:p w14:paraId="44B2FACC" w14:textId="77777777" w:rsidR="00DE0AE5" w:rsidRPr="00777D0D" w:rsidRDefault="00777D0D">
      <w:pPr>
        <w:pStyle w:val="Corpotesto"/>
        <w:spacing w:before="14"/>
        <w:ind w:left="823"/>
        <w:rPr>
          <w:lang w:val="it-IT"/>
        </w:rPr>
      </w:pPr>
      <w:r w:rsidRPr="00777D0D">
        <w:rPr>
          <w:w w:val="105"/>
          <w:lang w:val="it-IT"/>
        </w:rPr>
        <w:t>CFC</w:t>
      </w:r>
    </w:p>
    <w:p w14:paraId="214C37CE" w14:textId="77777777" w:rsidR="00DE0AE5" w:rsidRPr="00777D0D" w:rsidRDefault="00DE0AE5">
      <w:pPr>
        <w:pStyle w:val="Corpotesto"/>
        <w:rPr>
          <w:sz w:val="20"/>
          <w:lang w:val="it-IT"/>
        </w:rPr>
      </w:pPr>
    </w:p>
    <w:p w14:paraId="0405AF8F" w14:textId="77777777" w:rsidR="00DE0AE5" w:rsidRPr="00777D0D" w:rsidRDefault="00DE0AE5">
      <w:pPr>
        <w:pStyle w:val="Corpotesto"/>
        <w:rPr>
          <w:sz w:val="20"/>
          <w:lang w:val="it-IT"/>
        </w:rPr>
      </w:pPr>
    </w:p>
    <w:p w14:paraId="692CACA1" w14:textId="2BABB551" w:rsidR="00DE0AE5" w:rsidRDefault="00777D0D">
      <w:pPr>
        <w:pStyle w:val="Titolo2"/>
        <w:spacing w:before="166"/>
        <w:rPr>
          <w:sz w:val="20"/>
          <w:szCs w:val="20"/>
          <w:lang w:val="it-IT"/>
        </w:rPr>
      </w:pPr>
      <w:r w:rsidRPr="00D86D8A">
        <w:rPr>
          <w:sz w:val="20"/>
          <w:szCs w:val="20"/>
          <w:lang w:val="it-IT"/>
        </w:rPr>
        <w:t>MODALITA' D’USO RACCOMANDATE</w:t>
      </w:r>
    </w:p>
    <w:p w14:paraId="7557B665" w14:textId="77777777" w:rsidR="00D86D8A" w:rsidRDefault="00D86D8A">
      <w:pPr>
        <w:pStyle w:val="Titolo2"/>
        <w:spacing w:before="166"/>
        <w:rPr>
          <w:sz w:val="20"/>
          <w:szCs w:val="20"/>
          <w:lang w:val="it-IT"/>
        </w:rPr>
      </w:pPr>
    </w:p>
    <w:p w14:paraId="5CDAAAD3" w14:textId="0C62217F" w:rsidR="00DE0AE5" w:rsidRPr="00777D0D" w:rsidRDefault="00D86D8A" w:rsidP="00D86D8A">
      <w:pPr>
        <w:pStyle w:val="Corpotesto"/>
        <w:spacing w:before="3"/>
        <w:jc w:val="both"/>
        <w:rPr>
          <w:sz w:val="20"/>
          <w:lang w:val="it-IT"/>
        </w:rPr>
      </w:pPr>
      <w:r>
        <w:rPr>
          <w:w w:val="105"/>
          <w:lang w:val="it-IT"/>
        </w:rPr>
        <w:t xml:space="preserve">  P</w:t>
      </w:r>
      <w:r w:rsidRPr="00777D0D">
        <w:rPr>
          <w:w w:val="105"/>
          <w:lang w:val="it-IT"/>
        </w:rPr>
        <w:t>ulire accuratamente la cinghia, che non deve essere in movimento.</w:t>
      </w:r>
    </w:p>
    <w:p w14:paraId="4BD854B7" w14:textId="77777777" w:rsidR="00DE0AE5" w:rsidRPr="00777D0D" w:rsidRDefault="00777D0D" w:rsidP="00D86D8A">
      <w:pPr>
        <w:pStyle w:val="Corpotesto"/>
        <w:spacing w:line="266" w:lineRule="auto"/>
        <w:ind w:left="115" w:right="296"/>
        <w:jc w:val="both"/>
        <w:rPr>
          <w:lang w:val="it-IT"/>
        </w:rPr>
      </w:pPr>
      <w:r w:rsidRPr="00777D0D">
        <w:rPr>
          <w:w w:val="105"/>
          <w:lang w:val="it-IT"/>
        </w:rPr>
        <w:t>Agitare la bombola sino a sentire il movimento delle sfere all'interno; spruzzare da circa 20 cm di distanza, mantenendo l'erogatore in posizione verticale, tenendo presente che i migliori risultati si ottengono con applicazioni leggere ma frequenti; si consiglia di controllare periodicamente le condizioni delle cinghie.</w:t>
      </w:r>
    </w:p>
    <w:p w14:paraId="4536D82E" w14:textId="32A83FB1" w:rsidR="00DE0AE5" w:rsidRPr="00777D0D" w:rsidRDefault="00D86D8A" w:rsidP="00D86D8A">
      <w:pPr>
        <w:pStyle w:val="Corpotesto"/>
        <w:spacing w:before="2"/>
        <w:ind w:left="115"/>
        <w:jc w:val="both"/>
        <w:rPr>
          <w:lang w:val="it-IT"/>
        </w:rPr>
      </w:pPr>
      <w:r w:rsidRPr="00777D0D">
        <w:rPr>
          <w:w w:val="105"/>
          <w:lang w:val="it-IT"/>
        </w:rPr>
        <w:t>È</w:t>
      </w:r>
      <w:r w:rsidR="00777D0D" w:rsidRPr="00777D0D">
        <w:rPr>
          <w:w w:val="105"/>
          <w:lang w:val="it-IT"/>
        </w:rPr>
        <w:t xml:space="preserve"> sconsigliato l'uso in ambienti con notevole presenza di materiali solidi volatili (es. ovattifici o lanifici).</w:t>
      </w:r>
    </w:p>
    <w:p w14:paraId="64104589" w14:textId="77777777" w:rsidR="00DE0AE5" w:rsidRPr="00777D0D" w:rsidRDefault="00DE0AE5" w:rsidP="00D86D8A">
      <w:pPr>
        <w:pStyle w:val="Corpotesto"/>
        <w:spacing w:before="9"/>
        <w:jc w:val="both"/>
        <w:rPr>
          <w:sz w:val="20"/>
          <w:lang w:val="it-IT"/>
        </w:rPr>
      </w:pPr>
    </w:p>
    <w:p w14:paraId="5F487707" w14:textId="77777777" w:rsidR="00DE0AE5" w:rsidRPr="00777D0D" w:rsidRDefault="00777D0D" w:rsidP="00D86D8A">
      <w:pPr>
        <w:spacing w:before="1" w:line="256" w:lineRule="auto"/>
        <w:ind w:left="115" w:right="294"/>
        <w:jc w:val="both"/>
        <w:rPr>
          <w:i/>
          <w:sz w:val="17"/>
          <w:lang w:val="it-IT"/>
        </w:rPr>
      </w:pPr>
      <w:r w:rsidRPr="00777D0D">
        <w:rPr>
          <w:i/>
          <w:sz w:val="17"/>
          <w:lang w:val="it-IT"/>
        </w:rPr>
        <w:t xml:space="preserve">AL FINE DI GARANTIRE IL COMPLETO SVUOTAMENTO DELL'EROGATORE CHE ALTRIMENTI POTREBBE INTASARSI IRRIMEDIABILMENTE, TERMINATO L'UTILIZZO, </w:t>
      </w:r>
      <w:proofErr w:type="gramStart"/>
      <w:r w:rsidRPr="00777D0D">
        <w:rPr>
          <w:i/>
          <w:sz w:val="17"/>
          <w:lang w:val="it-IT"/>
        </w:rPr>
        <w:t>E’</w:t>
      </w:r>
      <w:proofErr w:type="gramEnd"/>
      <w:r w:rsidRPr="00777D0D">
        <w:rPr>
          <w:i/>
          <w:sz w:val="17"/>
          <w:lang w:val="it-IT"/>
        </w:rPr>
        <w:t xml:space="preserve"> CONSIGLIABILE CAPOVOLGERE LA BOMBOLA E SPRUZZARE SINO A QUANDO NON ESCE PIÙ' PRODOTTO, MA SOLO PROPELLENTE.</w:t>
      </w:r>
    </w:p>
    <w:p w14:paraId="7A0B34B6" w14:textId="77777777" w:rsidR="00DE0AE5" w:rsidRPr="00777D0D" w:rsidRDefault="00DE0AE5">
      <w:pPr>
        <w:pStyle w:val="Corpotesto"/>
        <w:rPr>
          <w:i/>
          <w:lang w:val="it-IT"/>
        </w:rPr>
      </w:pPr>
    </w:p>
    <w:p w14:paraId="1AF21CE9" w14:textId="77777777" w:rsidR="00DE0AE5" w:rsidRPr="00777D0D" w:rsidRDefault="00DE0AE5">
      <w:pPr>
        <w:pStyle w:val="Corpotesto"/>
        <w:rPr>
          <w:i/>
          <w:lang w:val="it-IT"/>
        </w:rPr>
      </w:pPr>
    </w:p>
    <w:p w14:paraId="554BD49C" w14:textId="77777777" w:rsidR="00DE0AE5" w:rsidRPr="00777D0D" w:rsidRDefault="00DE0AE5">
      <w:pPr>
        <w:pStyle w:val="Corpotesto"/>
        <w:rPr>
          <w:i/>
          <w:lang w:val="it-IT"/>
        </w:rPr>
      </w:pPr>
    </w:p>
    <w:p w14:paraId="592846D4" w14:textId="72E09893" w:rsidR="00777D0D" w:rsidRDefault="00777D0D">
      <w:pPr>
        <w:pStyle w:val="Corpotesto"/>
        <w:spacing w:before="115"/>
        <w:ind w:right="117"/>
        <w:jc w:val="right"/>
        <w:rPr>
          <w:color w:val="808080" w:themeColor="background1" w:themeShade="80"/>
          <w:w w:val="105"/>
          <w:sz w:val="20"/>
          <w:lang w:val="it-IT"/>
        </w:rPr>
      </w:pPr>
    </w:p>
    <w:p w14:paraId="1396B925" w14:textId="77777777" w:rsidR="00E17AF9" w:rsidRPr="00436F64" w:rsidRDefault="00E17AF9" w:rsidP="00E17AF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184988FA" w14:textId="77777777" w:rsidR="00E17AF9" w:rsidRPr="00436F64" w:rsidRDefault="00E17AF9" w:rsidP="00E17AF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58188BB4" w14:textId="77777777" w:rsidR="00E17AF9" w:rsidRPr="00436F64" w:rsidRDefault="00E17AF9" w:rsidP="00E17AF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0B44AAA" w14:textId="77777777" w:rsidR="00E17AF9" w:rsidRDefault="00975942" w:rsidP="00E17AF9">
      <w:pPr>
        <w:pStyle w:val="Corpotesto"/>
        <w:jc w:val="center"/>
        <w:rPr>
          <w:sz w:val="22"/>
          <w:lang w:val="it-IT"/>
        </w:rPr>
      </w:pPr>
      <w:hyperlink r:id="rId7" w:history="1">
        <w:r w:rsidR="00E17AF9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5FA1202A" w14:textId="77777777" w:rsidR="00E17AF9" w:rsidRDefault="00E17AF9" w:rsidP="00E17AF9">
      <w:pPr>
        <w:pStyle w:val="Corpotesto"/>
        <w:jc w:val="center"/>
        <w:rPr>
          <w:sz w:val="22"/>
          <w:lang w:val="it-IT"/>
        </w:rPr>
      </w:pPr>
    </w:p>
    <w:p w14:paraId="2D4A39C3" w14:textId="37764A46" w:rsidR="00E17AF9" w:rsidRPr="00E17AF9" w:rsidRDefault="00E17AF9" w:rsidP="00E17AF9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E17AF9" w:rsidRPr="00E17AF9" w:rsidSect="00D86D8A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0DB26" w14:textId="77777777" w:rsidR="00975942" w:rsidRDefault="00975942" w:rsidP="0016663B">
      <w:r>
        <w:separator/>
      </w:r>
    </w:p>
  </w:endnote>
  <w:endnote w:type="continuationSeparator" w:id="0">
    <w:p w14:paraId="436C38B3" w14:textId="77777777" w:rsidR="00975942" w:rsidRDefault="00975942" w:rsidP="00166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DA96A" w14:textId="77777777" w:rsidR="00975942" w:rsidRDefault="00975942" w:rsidP="0016663B">
      <w:r>
        <w:separator/>
      </w:r>
    </w:p>
  </w:footnote>
  <w:footnote w:type="continuationSeparator" w:id="0">
    <w:p w14:paraId="17632D3A" w14:textId="77777777" w:rsidR="00975942" w:rsidRDefault="00975942" w:rsidP="00166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AE5"/>
    <w:rsid w:val="0016663B"/>
    <w:rsid w:val="00777D0D"/>
    <w:rsid w:val="00975942"/>
    <w:rsid w:val="00A2617A"/>
    <w:rsid w:val="00AF090E"/>
    <w:rsid w:val="00D86D8A"/>
    <w:rsid w:val="00DE0AE5"/>
    <w:rsid w:val="00E17AF9"/>
    <w:rsid w:val="00F47F34"/>
    <w:rsid w:val="00FD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E29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23"/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1666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663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1666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663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E17A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6</cp:revision>
  <dcterms:created xsi:type="dcterms:W3CDTF">2018-03-27T09:25:00Z</dcterms:created>
  <dcterms:modified xsi:type="dcterms:W3CDTF">2019-11-18T09:12:00Z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